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C598" w14:textId="77777777" w:rsidR="00624EA7" w:rsidRDefault="00624EA7" w:rsidP="00624EA7">
      <w:pPr>
        <w:pStyle w:val="NormalWeb"/>
        <w:shd w:val="clear" w:color="auto" w:fill="FFFFFF"/>
        <w:spacing w:before="0" w:beforeAutospacing="0" w:after="740" w:afterAutospacing="0"/>
        <w:jc w:val="center"/>
      </w:pPr>
      <w:r>
        <w:rPr>
          <w:rFonts w:ascii="Arial" w:hAnsi="Arial" w:cs="Arial"/>
          <w:b/>
          <w:bCs/>
          <w:color w:val="757575"/>
        </w:rPr>
        <w:t>BRL-CAD Chess Tutorial Feedback (21yliu)</w:t>
      </w:r>
    </w:p>
    <w:p w14:paraId="09444EAF" w14:textId="77777777" w:rsidR="00624EA7" w:rsidRDefault="00624EA7" w:rsidP="00624E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b/>
          <w:bCs/>
          <w:color w:val="757575"/>
        </w:rPr>
      </w:pPr>
      <w:r>
        <w:rPr>
          <w:rFonts w:ascii="Arial" w:hAnsi="Arial" w:cs="Arial"/>
          <w:b/>
          <w:bCs/>
          <w:color w:val="757575"/>
        </w:rPr>
        <w:t>Did the instructions explain the proper modeling steps?</w:t>
      </w:r>
    </w:p>
    <w:p w14:paraId="1C8B49CC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Typo in command to create a new database (“$” in front of command) </w:t>
      </w:r>
    </w:p>
    <w:p w14:paraId="269ACFC2" w14:textId="5FFDB891" w:rsidR="00624EA7" w:rsidRDefault="00624EA7" w:rsidP="00624EA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  <w:bdr w:val="none" w:sz="0" w:space="0" w:color="auto" w:frame="1"/>
        </w:rPr>
        <w:drawing>
          <wp:inline distT="0" distB="0" distL="0" distR="0" wp14:anchorId="53D46793" wp14:editId="3FB188AA">
            <wp:extent cx="2156460" cy="5019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65" cy="5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57575"/>
        </w:rPr>
        <w:t>(pg6)</w:t>
      </w:r>
    </w:p>
    <w:p w14:paraId="1C21053E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 xml:space="preserve">Says to open database </w:t>
      </w:r>
      <w:proofErr w:type="spellStart"/>
      <w:proofErr w:type="gramStart"/>
      <w:r>
        <w:rPr>
          <w:rFonts w:ascii="Arial" w:hAnsi="Arial" w:cs="Arial"/>
          <w:color w:val="757575"/>
        </w:rPr>
        <w:t>rook.g</w:t>
      </w:r>
      <w:proofErr w:type="spellEnd"/>
      <w:proofErr w:type="gramEnd"/>
      <w:r>
        <w:rPr>
          <w:rFonts w:ascii="Arial" w:hAnsi="Arial" w:cs="Arial"/>
          <w:color w:val="757575"/>
        </w:rPr>
        <w:t xml:space="preserve"> when another piece is being created</w:t>
      </w:r>
    </w:p>
    <w:p w14:paraId="39D2E51B" w14:textId="5F871E0C" w:rsidR="00624EA7" w:rsidRDefault="00624EA7" w:rsidP="00624EA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  <w:bdr w:val="none" w:sz="0" w:space="0" w:color="auto" w:frame="1"/>
        </w:rPr>
        <w:drawing>
          <wp:inline distT="0" distB="0" distL="0" distR="0" wp14:anchorId="1696633F" wp14:editId="50B51494">
            <wp:extent cx="1363980" cy="933249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51" cy="94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57575"/>
        </w:rPr>
        <w:t>(</w:t>
      </w:r>
      <w:proofErr w:type="spellStart"/>
      <w:r>
        <w:rPr>
          <w:rFonts w:ascii="Arial" w:hAnsi="Arial" w:cs="Arial"/>
          <w:color w:val="757575"/>
        </w:rPr>
        <w:t>pg</w:t>
      </w:r>
      <w:proofErr w:type="spellEnd"/>
      <w:r>
        <w:rPr>
          <w:rFonts w:ascii="Arial" w:hAnsi="Arial" w:cs="Arial"/>
          <w:color w:val="757575"/>
        </w:rPr>
        <w:t xml:space="preserve"> 28)</w:t>
      </w:r>
    </w:p>
    <w:p w14:paraId="6AABFE85" w14:textId="5D2DDD29" w:rsidR="00624EA7" w:rsidRDefault="00624EA7" w:rsidP="00624EA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  <w:bdr w:val="none" w:sz="0" w:space="0" w:color="auto" w:frame="1"/>
        </w:rPr>
        <w:drawing>
          <wp:inline distT="0" distB="0" distL="0" distR="0" wp14:anchorId="226A307F" wp14:editId="4538FBD4">
            <wp:extent cx="1203960" cy="849461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82" cy="8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57575"/>
        </w:rPr>
        <w:t xml:space="preserve"> (</w:t>
      </w:r>
      <w:proofErr w:type="spellStart"/>
      <w:r>
        <w:rPr>
          <w:rFonts w:ascii="Arial" w:hAnsi="Arial" w:cs="Arial"/>
          <w:color w:val="757575"/>
        </w:rPr>
        <w:t>pg</w:t>
      </w:r>
      <w:proofErr w:type="spellEnd"/>
      <w:r>
        <w:rPr>
          <w:rFonts w:ascii="Arial" w:hAnsi="Arial" w:cs="Arial"/>
          <w:color w:val="757575"/>
        </w:rPr>
        <w:t xml:space="preserve"> 31)</w:t>
      </w:r>
    </w:p>
    <w:p w14:paraId="6350199E" w14:textId="77777777" w:rsidR="00624EA7" w:rsidRDefault="00624EA7" w:rsidP="00624E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b/>
          <w:bCs/>
          <w:color w:val="757575"/>
        </w:rPr>
      </w:pPr>
      <w:r>
        <w:rPr>
          <w:rFonts w:ascii="Arial" w:hAnsi="Arial" w:cs="Arial"/>
          <w:b/>
          <w:bCs/>
          <w:color w:val="757575"/>
        </w:rPr>
        <w:t>Were the measurements are explained well?</w:t>
      </w:r>
    </w:p>
    <w:p w14:paraId="12F3B26B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The measurements, including those specifying how to use the vertex, were easy to follow and explained clearly.  </w:t>
      </w:r>
    </w:p>
    <w:p w14:paraId="2A107B8E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The diagrams and images were helpful in explaining the measurements.</w:t>
      </w:r>
    </w:p>
    <w:p w14:paraId="5560B167" w14:textId="55AB2B49" w:rsidR="00624EA7" w:rsidRDefault="00624EA7" w:rsidP="00624EA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  <w:bdr w:val="none" w:sz="0" w:space="0" w:color="auto" w:frame="1"/>
        </w:rPr>
        <w:drawing>
          <wp:inline distT="0" distB="0" distL="0" distR="0" wp14:anchorId="5ED32BFC" wp14:editId="5AB10F77">
            <wp:extent cx="1165860" cy="678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57575"/>
        </w:rPr>
        <w:t>(pg10)</w:t>
      </w:r>
    </w:p>
    <w:p w14:paraId="7982ACCF" w14:textId="77777777" w:rsidR="00624EA7" w:rsidRDefault="00624EA7" w:rsidP="00624E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b/>
          <w:bCs/>
          <w:color w:val="757575"/>
        </w:rPr>
      </w:pPr>
      <w:r>
        <w:rPr>
          <w:rFonts w:ascii="Arial" w:hAnsi="Arial" w:cs="Arial"/>
          <w:b/>
          <w:bCs/>
          <w:color w:val="757575"/>
        </w:rPr>
        <w:t xml:space="preserve">Were the instructions </w:t>
      </w:r>
      <w:proofErr w:type="gramStart"/>
      <w:r>
        <w:rPr>
          <w:rFonts w:ascii="Arial" w:hAnsi="Arial" w:cs="Arial"/>
          <w:b/>
          <w:bCs/>
          <w:color w:val="757575"/>
        </w:rPr>
        <w:t>were</w:t>
      </w:r>
      <w:proofErr w:type="gramEnd"/>
      <w:r>
        <w:rPr>
          <w:rFonts w:ascii="Arial" w:hAnsi="Arial" w:cs="Arial"/>
          <w:b/>
          <w:bCs/>
          <w:color w:val="757575"/>
        </w:rPr>
        <w:t xml:space="preserve"> clear enough for you to model the chess set in one go? If not, how many tries did it take?</w:t>
      </w:r>
    </w:p>
    <w:p w14:paraId="252C6CB9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Aside from making small typing errors while creating the knight and chess board, I was able to follow the instructions and model the chess set in one go.</w:t>
      </w:r>
    </w:p>
    <w:p w14:paraId="3453C1DC" w14:textId="77777777" w:rsidR="00624EA7" w:rsidRDefault="00624EA7" w:rsidP="00624E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b/>
          <w:bCs/>
          <w:color w:val="757575"/>
        </w:rPr>
      </w:pPr>
      <w:r>
        <w:rPr>
          <w:rFonts w:ascii="Arial" w:hAnsi="Arial" w:cs="Arial"/>
          <w:b/>
          <w:bCs/>
          <w:color w:val="757575"/>
        </w:rPr>
        <w:t>Where did you got stuck in the steps?</w:t>
      </w:r>
    </w:p>
    <w:p w14:paraId="0C40E7CC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I got stuck at this step, I was not sure what “press m” meant and I couldn’t get the axes to appear.</w:t>
      </w:r>
    </w:p>
    <w:p w14:paraId="31092C8A" w14:textId="76A0B5A7" w:rsidR="00624EA7" w:rsidRDefault="00624EA7" w:rsidP="00624EA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  <w:bdr w:val="none" w:sz="0" w:space="0" w:color="auto" w:frame="1"/>
        </w:rPr>
        <w:lastRenderedPageBreak/>
        <w:drawing>
          <wp:inline distT="0" distB="0" distL="0" distR="0" wp14:anchorId="664B570F" wp14:editId="47906539">
            <wp:extent cx="1676400" cy="88994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86" cy="8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57575"/>
        </w:rPr>
        <w:t>(</w:t>
      </w:r>
      <w:proofErr w:type="spellStart"/>
      <w:r>
        <w:rPr>
          <w:rFonts w:ascii="Arial" w:hAnsi="Arial" w:cs="Arial"/>
          <w:color w:val="757575"/>
        </w:rPr>
        <w:t>pg</w:t>
      </w:r>
      <w:proofErr w:type="spellEnd"/>
      <w:r>
        <w:rPr>
          <w:rFonts w:ascii="Arial" w:hAnsi="Arial" w:cs="Arial"/>
          <w:color w:val="757575"/>
        </w:rPr>
        <w:t xml:space="preserve"> 18-19)</w:t>
      </w:r>
    </w:p>
    <w:p w14:paraId="47FE8326" w14:textId="77777777" w:rsidR="00624EA7" w:rsidRDefault="00624EA7" w:rsidP="00624E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b/>
          <w:bCs/>
          <w:color w:val="757575"/>
        </w:rPr>
      </w:pPr>
      <w:r>
        <w:rPr>
          <w:rFonts w:ascii="Arial" w:hAnsi="Arial" w:cs="Arial"/>
          <w:b/>
          <w:bCs/>
          <w:color w:val="757575"/>
        </w:rPr>
        <w:t>Which command did you find hard to understand and needs more explanation?</w:t>
      </w:r>
    </w:p>
    <w:p w14:paraId="09FA1A8E" w14:textId="77777777" w:rsidR="00624EA7" w:rsidRDefault="00624EA7" w:rsidP="00624EA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740" w:afterAutospacing="0" w:line="360" w:lineRule="auto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 xml:space="preserve">I did not have trouble with any specific command. The clone command was confusing at first but making </w:t>
      </w:r>
      <w:proofErr w:type="spellStart"/>
      <w:proofErr w:type="gramStart"/>
      <w:r>
        <w:rPr>
          <w:rFonts w:ascii="Arial" w:hAnsi="Arial" w:cs="Arial"/>
          <w:color w:val="757575"/>
        </w:rPr>
        <w:t>demo.g</w:t>
      </w:r>
      <w:proofErr w:type="spellEnd"/>
      <w:proofErr w:type="gramEnd"/>
      <w:r>
        <w:rPr>
          <w:rFonts w:ascii="Arial" w:hAnsi="Arial" w:cs="Arial"/>
          <w:color w:val="757575"/>
        </w:rPr>
        <w:t xml:space="preserve"> helped to clarify the syntax. The explanation box was very helpful.</w:t>
      </w:r>
    </w:p>
    <w:p w14:paraId="5AD97394" w14:textId="77777777" w:rsidR="00624EA7" w:rsidRDefault="00624EA7" w:rsidP="00624EA7">
      <w:pPr>
        <w:pStyle w:val="NormalWeb"/>
        <w:shd w:val="clear" w:color="auto" w:fill="FFFFFF"/>
        <w:spacing w:before="40" w:beforeAutospacing="0" w:after="0" w:afterAutospacing="0"/>
      </w:pPr>
      <w:r>
        <w:t> </w:t>
      </w:r>
    </w:p>
    <w:p w14:paraId="6333E53B" w14:textId="77777777" w:rsidR="00624EA7" w:rsidRDefault="00624EA7" w:rsidP="00624EA7">
      <w:pPr>
        <w:pStyle w:val="NormalWeb"/>
        <w:shd w:val="clear" w:color="auto" w:fill="FFFFFF"/>
        <w:spacing w:before="0" w:beforeAutospacing="0" w:after="740" w:afterAutospacing="0"/>
      </w:pPr>
      <w:r>
        <w:rPr>
          <w:rFonts w:ascii="Arial" w:hAnsi="Arial" w:cs="Arial"/>
          <w:b/>
          <w:bCs/>
          <w:color w:val="757575"/>
        </w:rPr>
        <w:t>Other Notes:</w:t>
      </w:r>
    </w:p>
    <w:p w14:paraId="58EDFAEC" w14:textId="77777777" w:rsidR="00624EA7" w:rsidRDefault="00624EA7" w:rsidP="00624EA7">
      <w:pPr>
        <w:pStyle w:val="NormalWeb"/>
        <w:numPr>
          <w:ilvl w:val="0"/>
          <w:numId w:val="4"/>
        </w:numPr>
        <w:shd w:val="clear" w:color="auto" w:fill="FFFFFF"/>
        <w:spacing w:before="40" w:beforeAutospacing="0" w:after="0" w:afterAutospacing="0" w:line="360" w:lineRule="auto"/>
        <w:ind w:left="960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The naming conventions in this tutorial are different than naming conventions in the beginner’s guide. I like the naming conventions in the chess tutorial because it helps keep track of where the shapes go in each part of an object (</w:t>
      </w:r>
      <w:proofErr w:type="spellStart"/>
      <w:r>
        <w:rPr>
          <w:rFonts w:ascii="Arial" w:hAnsi="Arial" w:cs="Arial"/>
          <w:color w:val="757575"/>
        </w:rPr>
        <w:t>i.e</w:t>
      </w:r>
      <w:proofErr w:type="spellEnd"/>
      <w:r>
        <w:rPr>
          <w:rFonts w:ascii="Arial" w:hAnsi="Arial" w:cs="Arial"/>
          <w:color w:val="757575"/>
        </w:rPr>
        <w:t xml:space="preserve"> </w:t>
      </w:r>
      <w:proofErr w:type="spellStart"/>
      <w:r>
        <w:rPr>
          <w:rFonts w:ascii="Arial" w:hAnsi="Arial" w:cs="Arial"/>
          <w:color w:val="757575"/>
        </w:rPr>
        <w:t>base.rcc</w:t>
      </w:r>
      <w:proofErr w:type="spellEnd"/>
      <w:r>
        <w:rPr>
          <w:rFonts w:ascii="Arial" w:hAnsi="Arial" w:cs="Arial"/>
          <w:color w:val="757575"/>
        </w:rPr>
        <w:t xml:space="preserve"> as opposed to rcc1.s).</w:t>
      </w:r>
    </w:p>
    <w:p w14:paraId="3CC01E8E" w14:textId="77777777" w:rsidR="00624EA7" w:rsidRDefault="00624EA7" w:rsidP="00624E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 xml:space="preserve">The section that reviews the different perspectives should be earlier. The tutorial goes right to modeling </w:t>
      </w:r>
      <w:proofErr w:type="gramStart"/>
      <w:r>
        <w:rPr>
          <w:rFonts w:ascii="Arial" w:hAnsi="Arial" w:cs="Arial"/>
          <w:color w:val="757575"/>
        </w:rPr>
        <w:t>an</w:t>
      </w:r>
      <w:proofErr w:type="gramEnd"/>
      <w:r>
        <w:rPr>
          <w:rFonts w:ascii="Arial" w:hAnsi="Arial" w:cs="Arial"/>
          <w:color w:val="757575"/>
        </w:rPr>
        <w:t xml:space="preserve"> </w:t>
      </w:r>
      <w:proofErr w:type="spellStart"/>
      <w:r>
        <w:rPr>
          <w:rFonts w:ascii="Arial" w:hAnsi="Arial" w:cs="Arial"/>
          <w:color w:val="757575"/>
        </w:rPr>
        <w:t>rcc</w:t>
      </w:r>
      <w:proofErr w:type="spellEnd"/>
      <w:r>
        <w:rPr>
          <w:rFonts w:ascii="Arial" w:hAnsi="Arial" w:cs="Arial"/>
          <w:color w:val="757575"/>
        </w:rPr>
        <w:t xml:space="preserve"> and includes an attached picture of an </w:t>
      </w:r>
      <w:proofErr w:type="spellStart"/>
      <w:r>
        <w:rPr>
          <w:rFonts w:ascii="Arial" w:hAnsi="Arial" w:cs="Arial"/>
          <w:color w:val="757575"/>
        </w:rPr>
        <w:t>rcc</w:t>
      </w:r>
      <w:proofErr w:type="spellEnd"/>
      <w:r>
        <w:rPr>
          <w:rFonts w:ascii="Arial" w:hAnsi="Arial" w:cs="Arial"/>
          <w:color w:val="757575"/>
        </w:rPr>
        <w:t xml:space="preserve"> in az35el25, whereas my default view is top so the pictures don’t match up without me changing the perspective. </w:t>
      </w:r>
    </w:p>
    <w:p w14:paraId="3160F9DD" w14:textId="77777777" w:rsidR="00624EA7" w:rsidRDefault="00624EA7" w:rsidP="00624E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Default graphics window is black, (in the tutorial images, it’s navy) so the pawn disappears after assigning black texture. Maybe specify how to change this?</w:t>
      </w:r>
    </w:p>
    <w:p w14:paraId="705E69AD" w14:textId="77777777" w:rsidR="00624EA7" w:rsidRDefault="00624EA7" w:rsidP="00624E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60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>It would be cool for the pieces to have different heights or z-scales. In other words, like a realistic chess set, the king is the tallest, followed by the queen, etc.</w:t>
      </w:r>
    </w:p>
    <w:p w14:paraId="57F6F9D0" w14:textId="3029D187" w:rsidR="0053675C" w:rsidRPr="00624EA7" w:rsidRDefault="00624EA7" w:rsidP="00624E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40" w:afterAutospacing="0" w:line="360" w:lineRule="auto"/>
        <w:ind w:left="960"/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color w:val="757575"/>
        </w:rPr>
        <w:t xml:space="preserve">When explaining the Clone command, instead of creating a chess board database and creating a demo in the middle of it, explain the clone command in the demo database before creating a new chess board </w:t>
      </w:r>
      <w:proofErr w:type="spellStart"/>
      <w:r>
        <w:rPr>
          <w:rFonts w:ascii="Arial" w:hAnsi="Arial" w:cs="Arial"/>
          <w:color w:val="757575"/>
        </w:rPr>
        <w:t>db</w:t>
      </w:r>
      <w:proofErr w:type="spellEnd"/>
      <w:r>
        <w:rPr>
          <w:rFonts w:ascii="Arial" w:hAnsi="Arial" w:cs="Arial"/>
          <w:color w:val="757575"/>
        </w:rPr>
        <w:t xml:space="preserve"> to avoid confusion about which </w:t>
      </w:r>
      <w:proofErr w:type="spellStart"/>
      <w:r>
        <w:rPr>
          <w:rFonts w:ascii="Arial" w:hAnsi="Arial" w:cs="Arial"/>
          <w:color w:val="757575"/>
        </w:rPr>
        <w:t>db</w:t>
      </w:r>
      <w:proofErr w:type="spellEnd"/>
      <w:r>
        <w:rPr>
          <w:rFonts w:ascii="Arial" w:hAnsi="Arial" w:cs="Arial"/>
          <w:color w:val="757575"/>
        </w:rPr>
        <w:t xml:space="preserve"> to use. </w:t>
      </w:r>
      <w:bookmarkStart w:id="0" w:name="_GoBack"/>
      <w:bookmarkEnd w:id="0"/>
    </w:p>
    <w:sectPr w:rsidR="0053675C" w:rsidRPr="0062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0004"/>
    <w:multiLevelType w:val="multilevel"/>
    <w:tmpl w:val="6F4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371D7"/>
    <w:multiLevelType w:val="multilevel"/>
    <w:tmpl w:val="057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630ED"/>
    <w:multiLevelType w:val="multilevel"/>
    <w:tmpl w:val="60F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C0B76"/>
    <w:multiLevelType w:val="multilevel"/>
    <w:tmpl w:val="BE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0"/>
    <w:rsid w:val="0053675C"/>
    <w:rsid w:val="00624EA7"/>
    <w:rsid w:val="006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4769"/>
  <w15:chartTrackingRefBased/>
  <w15:docId w15:val="{56936C52-A058-430C-AC94-9E62B2F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 Liu</dc:creator>
  <cp:keywords/>
  <dc:description/>
  <cp:lastModifiedBy>Yuhan Liu</cp:lastModifiedBy>
  <cp:revision>2</cp:revision>
  <dcterms:created xsi:type="dcterms:W3CDTF">2020-01-12T19:50:00Z</dcterms:created>
  <dcterms:modified xsi:type="dcterms:W3CDTF">2020-01-12T20:03:00Z</dcterms:modified>
</cp:coreProperties>
</file>